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A3A1C" w14:textId="4386D08A" w:rsidR="00C43049" w:rsidRPr="00C43049" w:rsidRDefault="00C43049" w:rsidP="00C43049">
      <w:pPr>
        <w:jc w:val="center"/>
        <w:rPr>
          <w:b/>
          <w:bCs/>
        </w:rPr>
      </w:pPr>
      <w:r w:rsidRPr="00C43049">
        <w:rPr>
          <w:b/>
          <w:bCs/>
        </w:rPr>
        <w:t xml:space="preserve">Összefoglaló </w:t>
      </w:r>
      <w:r>
        <w:rPr>
          <w:b/>
          <w:bCs/>
        </w:rPr>
        <w:t>– Kutatók Éjszakája</w:t>
      </w:r>
    </w:p>
    <w:p w14:paraId="16CBDDB9" w14:textId="39DF0304" w:rsidR="00C43049" w:rsidRPr="00C43049" w:rsidRDefault="00C43049" w:rsidP="00C43049">
      <w:pPr>
        <w:jc w:val="center"/>
        <w:rPr>
          <w:b/>
          <w:bCs/>
        </w:rPr>
      </w:pPr>
      <w:r w:rsidRPr="00C43049">
        <w:rPr>
          <w:b/>
          <w:bCs/>
        </w:rPr>
        <w:t>Életvégi döntések - katedra-beszélgetés</w:t>
      </w:r>
    </w:p>
    <w:p w14:paraId="46103B51" w14:textId="747F777B" w:rsidR="00C43049" w:rsidRDefault="00C43049" w:rsidP="00C43049">
      <w:pPr>
        <w:jc w:val="center"/>
        <w:rPr>
          <w:b/>
          <w:bCs/>
        </w:rPr>
      </w:pPr>
      <w:r w:rsidRPr="00C43049">
        <w:rPr>
          <w:b/>
          <w:bCs/>
        </w:rPr>
        <w:t>2024.09.27. 17:00</w:t>
      </w:r>
      <w:r>
        <w:rPr>
          <w:b/>
          <w:bCs/>
        </w:rPr>
        <w:t>-19:00</w:t>
      </w:r>
    </w:p>
    <w:p w14:paraId="2A850FB5" w14:textId="382ACE3E" w:rsidR="00C43049" w:rsidRDefault="00C43049" w:rsidP="00C43049">
      <w:pPr>
        <w:jc w:val="center"/>
      </w:pPr>
      <w:r w:rsidRPr="00C43049">
        <w:t xml:space="preserve">Helyszín: </w:t>
      </w:r>
      <w:r w:rsidRPr="00C43049">
        <w:rPr>
          <w:b/>
          <w:bCs/>
        </w:rPr>
        <w:t>PPKE JÁK</w:t>
      </w:r>
      <w:r>
        <w:t xml:space="preserve"> </w:t>
      </w:r>
      <w:r w:rsidRPr="00C43049">
        <w:rPr>
          <w:b/>
          <w:bCs/>
        </w:rPr>
        <w:t>Gy00</w:t>
      </w:r>
      <w:r>
        <w:rPr>
          <w:b/>
          <w:bCs/>
        </w:rPr>
        <w:t>1</w:t>
      </w:r>
    </w:p>
    <w:p w14:paraId="2D42FE82" w14:textId="77777777" w:rsidR="00C43049" w:rsidRDefault="00C43049" w:rsidP="00C4170C">
      <w:pPr>
        <w:jc w:val="both"/>
      </w:pPr>
    </w:p>
    <w:p w14:paraId="43998A8B" w14:textId="2850C19C" w:rsidR="00045C3A" w:rsidRPr="00C43049" w:rsidRDefault="00C4170C" w:rsidP="00C4170C">
      <w:pPr>
        <w:jc w:val="both"/>
      </w:pPr>
      <w:r w:rsidRPr="00C4170C">
        <w:t xml:space="preserve">A </w:t>
      </w:r>
      <w:hyperlink r:id="rId4" w:tooltip="Pázmány Péter Katolikus Egyetem" w:history="1">
        <w:r w:rsidR="00C43049" w:rsidRPr="00C4170C">
          <w:t>Pázmány Péter Katolikus Egyetem</w:t>
        </w:r>
      </w:hyperlink>
      <w:r w:rsidR="00C43049" w:rsidRPr="00C4170C">
        <w:t> Jog- és Államtudományi Kar</w:t>
      </w:r>
      <w:r w:rsidR="00C43049">
        <w:t>ának</w:t>
      </w:r>
      <w:r w:rsidR="00C43049" w:rsidRPr="00C4170C">
        <w:t xml:space="preserve"> </w:t>
      </w:r>
      <w:r w:rsidR="00C43049">
        <w:t>Ereky István K</w:t>
      </w:r>
      <w:r w:rsidRPr="00C4170C">
        <w:t xml:space="preserve">özjogi </w:t>
      </w:r>
      <w:r w:rsidR="00C43049">
        <w:t>K</w:t>
      </w:r>
      <w:r w:rsidRPr="00C4170C">
        <w:t>utatóközpontja</w:t>
      </w:r>
      <w:r>
        <w:t xml:space="preserve"> és Genezis kiválósági diákműhelye</w:t>
      </w:r>
      <w:r w:rsidRPr="00C4170C">
        <w:t xml:space="preserve"> szervezésében</w:t>
      </w:r>
      <w:r>
        <w:t xml:space="preserve"> került megrendezésre az </w:t>
      </w:r>
      <w:r w:rsidRPr="00C4170C">
        <w:t>Életvégi döntések - katedra-beszélgetés</w:t>
      </w:r>
      <w:r>
        <w:t xml:space="preserve"> a „</w:t>
      </w:r>
      <w:r w:rsidR="00C43049">
        <w:t>k</w:t>
      </w:r>
      <w:r>
        <w:t xml:space="preserve">utatók éjszakáján”, ahol </w:t>
      </w:r>
      <w:r w:rsidRPr="00C4170C">
        <w:t>neves professzorok és kutatók egy kerekasztal-beszélgetés keretében </w:t>
      </w:r>
      <w:r>
        <w:t>ismertették az é</w:t>
      </w:r>
      <w:r w:rsidRPr="00C4170C">
        <w:t>letvégi döntések</w:t>
      </w:r>
      <w:r>
        <w:t xml:space="preserve">, valamint az </w:t>
      </w:r>
      <w:r w:rsidRPr="00C43049">
        <w:t>eutanázia fogalmait,</w:t>
      </w:r>
      <w:r w:rsidR="00FE79D4">
        <w:t xml:space="preserve"> valamint</w:t>
      </w:r>
      <w:r w:rsidRPr="00C43049">
        <w:t xml:space="preserve"> a szabályozás jelentőségét mind orvosi, mind jogi szempontból. </w:t>
      </w:r>
    </w:p>
    <w:p w14:paraId="7AA412C2" w14:textId="7E7DB361" w:rsidR="00C4170C" w:rsidRPr="00C43049" w:rsidRDefault="00C4170C" w:rsidP="00C4170C">
      <w:pPr>
        <w:jc w:val="both"/>
      </w:pPr>
      <w:r w:rsidRPr="00C43049">
        <w:t xml:space="preserve">A kerekasztal résztvevője volt Dr. </w:t>
      </w:r>
      <w:proofErr w:type="spellStart"/>
      <w:r w:rsidRPr="00C43049">
        <w:t>Rojkovich</w:t>
      </w:r>
      <w:proofErr w:type="spellEnd"/>
      <w:r w:rsidRPr="00C43049">
        <w:t xml:space="preserve"> Bernadette PhD., a Magyar Bioetikai Társaság elnöke, Prof. Dr. </w:t>
      </w:r>
      <w:proofErr w:type="spellStart"/>
      <w:r w:rsidRPr="00C43049">
        <w:t>Belovics</w:t>
      </w:r>
      <w:proofErr w:type="spellEnd"/>
      <w:r w:rsidRPr="00C43049">
        <w:t xml:space="preserve"> Ervin jogász, ügyész, a </w:t>
      </w:r>
      <w:hyperlink r:id="rId5" w:tooltip="Pázmány Péter Katolikus Egyetem" w:history="1">
        <w:r w:rsidRPr="00C43049">
          <w:t>Pázmány Péter Katolikus Egyetem</w:t>
        </w:r>
      </w:hyperlink>
      <w:r w:rsidRPr="00C43049">
        <w:t xml:space="preserve"> Jog- és Államtudományi Kar büntetőjogi tanszékének tanszékvezető egyetemi tanára, Dr. Komáromi László, a </w:t>
      </w:r>
      <w:hyperlink r:id="rId6" w:tooltip="Pázmány Péter Katolikus Egyetem" w:history="1">
        <w:r w:rsidRPr="00C43049">
          <w:t>Pázmány Péter Katolikus Egyetem</w:t>
        </w:r>
      </w:hyperlink>
      <w:r w:rsidRPr="00C43049">
        <w:t xml:space="preserve"> Jog- és Államtudományi Karának dékánja, valamint Prof Dr. </w:t>
      </w:r>
      <w:proofErr w:type="spellStart"/>
      <w:r w:rsidRPr="00C43049">
        <w:t>Schanda</w:t>
      </w:r>
      <w:proofErr w:type="spellEnd"/>
      <w:r w:rsidRPr="00C43049">
        <w:t xml:space="preserve"> Balázs Tibor alkotmánybíró, a  </w:t>
      </w:r>
      <w:hyperlink r:id="rId7" w:tooltip="Pázmány Péter Katolikus Egyetem" w:history="1">
        <w:r w:rsidRPr="00C43049">
          <w:t>Pázmány Péter Katolikus Egyetem</w:t>
        </w:r>
      </w:hyperlink>
      <w:r w:rsidRPr="00C43049">
        <w:t xml:space="preserve"> Jog- és Államtudományi Kar alkotmányjogi tanszékének tanszékvezető egyetemi tanára. </w:t>
      </w:r>
    </w:p>
    <w:p w14:paraId="585B7236" w14:textId="19F5AEDB" w:rsidR="00C4170C" w:rsidRPr="00C43049" w:rsidRDefault="00C4170C" w:rsidP="00C4170C">
      <w:pPr>
        <w:jc w:val="both"/>
      </w:pPr>
      <w:r w:rsidRPr="00C43049">
        <w:t>A beszélgetés moderátora</w:t>
      </w:r>
      <w:r w:rsidR="00FE79D4">
        <w:t>i</w:t>
      </w:r>
      <w:r w:rsidRPr="00C43049">
        <w:t xml:space="preserve"> Dr. Gerencsér Balázs, az Ereky István Közjogi Kutatóközpont vezetője, valamint Dr. Zakariás Kinga Rita, az alkotmánybírós</w:t>
      </w:r>
      <w:r w:rsidR="001D39B6" w:rsidRPr="00C43049">
        <w:t>ág főtanácsadója</w:t>
      </w:r>
      <w:r w:rsidR="00FE79D4">
        <w:t xml:space="preserve"> voltak</w:t>
      </w:r>
      <w:r w:rsidR="001D39B6" w:rsidRPr="00C43049">
        <w:t xml:space="preserve">. </w:t>
      </w:r>
    </w:p>
    <w:p w14:paraId="30DE6F06" w14:textId="45CEBFB9" w:rsidR="001D39B6" w:rsidRPr="00C43049" w:rsidRDefault="001D39B6" w:rsidP="00C4170C">
      <w:pPr>
        <w:jc w:val="both"/>
      </w:pPr>
      <w:r w:rsidRPr="00C43049">
        <w:t>A kerekasztal-beszélgetés jelentőségét és aktualitását adta, hogy az elmúlt hónapokban többször foglalkoztatták a közvéleményt az életünk végével kapcsolatos kérdések, továbbá az Emberi Jogok Európai Bírósága is</w:t>
      </w:r>
      <w:r w:rsidR="00FE79D4">
        <w:t xml:space="preserve"> jelentős</w:t>
      </w:r>
      <w:r w:rsidRPr="00C43049">
        <w:t xml:space="preserve"> döntést hozott egy magyar indítványozó ügyében. Az előadók kitértek a méltóság fontosságára a legkiszolgáltatott élethelyzetekben, bemutatták ezen </w:t>
      </w:r>
      <w:r w:rsidR="00FE79D4">
        <w:t>élethelyzetek orvosi-bioetikai szempontjait</w:t>
      </w:r>
      <w:r w:rsidRPr="00C43049">
        <w:t xml:space="preserve">, </w:t>
      </w:r>
      <w:r w:rsidR="00FE79D4">
        <w:t>ismertették továbbá</w:t>
      </w:r>
      <w:r w:rsidRPr="00C43049">
        <w:t xml:space="preserve"> az öngyilkosságban való közreműködéssel és az emberöléssel összefüggő bűncselekményeket.  </w:t>
      </w:r>
      <w:r w:rsidR="00FE79D4">
        <w:t xml:space="preserve">Kiemelték és </w:t>
      </w:r>
      <w:r w:rsidR="0095148F">
        <w:t xml:space="preserve">szemléltették </w:t>
      </w:r>
      <w:r w:rsidRPr="00C43049">
        <w:t>az eutanáz</w:t>
      </w:r>
      <w:r w:rsidR="0095148F">
        <w:t>ia különböző problematikáit</w:t>
      </w:r>
      <w:r w:rsidR="00FE79D4">
        <w:t xml:space="preserve"> </w:t>
      </w:r>
      <w:r w:rsidRPr="00C43049">
        <w:t xml:space="preserve">mind orvosi, mind jogi szempontból, továbbá hangsúlyozták az elviselhetetlen szenvedés méltósággal </w:t>
      </w:r>
      <w:r w:rsidR="00C43049" w:rsidRPr="00C43049">
        <w:t>kapcsolatos</w:t>
      </w:r>
      <w:r w:rsidRPr="00C43049">
        <w:t xml:space="preserve"> aspektusait az életünk végéhez közeledve. </w:t>
      </w:r>
      <w:r w:rsidR="00FF3461" w:rsidRPr="00C43049">
        <w:t xml:space="preserve">Alkotmányjogi szempontból </w:t>
      </w:r>
      <w:r w:rsidR="00FE79D4">
        <w:t>kitértek</w:t>
      </w:r>
      <w:r w:rsidR="00FF3461" w:rsidRPr="00C43049">
        <w:t xml:space="preserve"> az egyéni önrendelkezés és az élet védelmének</w:t>
      </w:r>
      <w:r w:rsidR="00FE79D4">
        <w:t xml:space="preserve"> fontosságára is</w:t>
      </w:r>
      <w:r w:rsidR="00FF3461" w:rsidRPr="00C43049">
        <w:t xml:space="preserve">. </w:t>
      </w:r>
    </w:p>
    <w:p w14:paraId="05FE323D" w14:textId="027693D9" w:rsidR="00FF3461" w:rsidRPr="00C43049" w:rsidRDefault="00FF3461" w:rsidP="00C4170C">
      <w:pPr>
        <w:jc w:val="both"/>
      </w:pPr>
      <w:r w:rsidRPr="00C43049">
        <w:t>A súlyos, gyógyíthatatlan és rövid úton halállal fenyegető betegségben szenvedő</w:t>
      </w:r>
      <w:r w:rsidR="005D6B74" w:rsidRPr="00C43049">
        <w:t xml:space="preserve"> személyek</w:t>
      </w:r>
      <w:r w:rsidRPr="00C43049">
        <w:t> </w:t>
      </w:r>
      <w:r w:rsidR="00FE79D4">
        <w:t>életének a</w:t>
      </w:r>
      <w:r w:rsidR="00FE79D4" w:rsidRPr="00C43049">
        <w:t xml:space="preserve"> </w:t>
      </w:r>
      <w:r w:rsidR="0095148F">
        <w:t xml:space="preserve">kérésükre történő lerövidítése, továbbá </w:t>
      </w:r>
      <w:r w:rsidRPr="00C43049">
        <w:t>öngyilkosságuk támogatása</w:t>
      </w:r>
      <w:r w:rsidR="005D6B74" w:rsidRPr="00C43049">
        <w:t xml:space="preserve"> kapcsán az előadók kifejtették, hogy a jogi </w:t>
      </w:r>
      <w:r w:rsidR="00FE79D4">
        <w:t xml:space="preserve">szempontok mellett </w:t>
      </w:r>
      <w:r w:rsidRPr="00C43049">
        <w:t>az etikai, filozófiai, vallási és orvosi </w:t>
      </w:r>
      <w:r w:rsidR="00FE79D4">
        <w:t>aspektusokat</w:t>
      </w:r>
      <w:r w:rsidR="005D6B74" w:rsidRPr="00C43049">
        <w:t xml:space="preserve"> is vizsgálat tárgyává kell tenni, </w:t>
      </w:r>
      <w:r w:rsidR="0095148F">
        <w:t>valamint</w:t>
      </w:r>
      <w:r w:rsidR="005D6B74" w:rsidRPr="00C43049">
        <w:t xml:space="preserve"> a kifejtettek alapján az ilyen tevékenysége</w:t>
      </w:r>
      <w:r w:rsidR="00FE79D4">
        <w:t>ke</w:t>
      </w:r>
      <w:r w:rsidR="005D6B74" w:rsidRPr="00C43049">
        <w:t>t nemcsak a hazai szabályozás tiltja, de morálisan sem igazolható.</w:t>
      </w:r>
    </w:p>
    <w:p w14:paraId="33A3A3F0" w14:textId="3784087E" w:rsidR="00C4170C" w:rsidRPr="00C4170C" w:rsidRDefault="003C4859" w:rsidP="00C4170C">
      <w:pPr>
        <w:jc w:val="both"/>
      </w:pPr>
      <w:r w:rsidRPr="00C43049">
        <w:t xml:space="preserve">A beszélgetés az alkotmányjog, a büntetőjog, a jogászi és bioetika szemszögéből vizsgálta az életvégi döntéseket, az eutanáziát és más hasonló fontos témákat, végső konklúzióként pedig – többek között </w:t>
      </w:r>
      <w:r w:rsidR="00FE79D4" w:rsidRPr="00C43049">
        <w:t>–</w:t>
      </w:r>
      <w:r w:rsidR="00FE79D4">
        <w:t xml:space="preserve"> </w:t>
      </w:r>
      <w:r w:rsidRPr="00C43049">
        <w:t>megállapításra került, hogy az említett összetett kérdésekről csupán több szempontot, több tudományterületet megszólaltatva</w:t>
      </w:r>
      <w:r w:rsidR="00FE79D4">
        <w:t xml:space="preserve"> és szinergiában</w:t>
      </w:r>
      <w:r w:rsidRPr="00C43049">
        <w:t xml:space="preserve"> lehet</w:t>
      </w:r>
      <w:r w:rsidR="00FE79D4">
        <w:t xml:space="preserve"> érdemben vitázni, beszélgetni.</w:t>
      </w:r>
    </w:p>
    <w:p w14:paraId="38B914B0" w14:textId="03708BAD" w:rsidR="00C4170C" w:rsidRDefault="00C4170C" w:rsidP="00C4170C">
      <w:pPr>
        <w:jc w:val="both"/>
      </w:pPr>
    </w:p>
    <w:sectPr w:rsidR="00C4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C0"/>
    <w:rsid w:val="00045C3A"/>
    <w:rsid w:val="00182802"/>
    <w:rsid w:val="001D39B6"/>
    <w:rsid w:val="003C4859"/>
    <w:rsid w:val="003F4ED2"/>
    <w:rsid w:val="005D6B74"/>
    <w:rsid w:val="00635CC0"/>
    <w:rsid w:val="007945BC"/>
    <w:rsid w:val="00857E41"/>
    <w:rsid w:val="0095148F"/>
    <w:rsid w:val="009D11BD"/>
    <w:rsid w:val="00C4170C"/>
    <w:rsid w:val="00C43049"/>
    <w:rsid w:val="00DB0115"/>
    <w:rsid w:val="00DF346A"/>
    <w:rsid w:val="00FE79D4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C3F"/>
  <w15:chartTrackingRefBased/>
  <w15:docId w15:val="{DABDBE8E-8CF7-4BBD-AF57-2FC4C72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70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P%C3%A1zm%C3%A1ny_P%C3%A9ter_Katolikus_Egye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P%C3%A1zm%C3%A1ny_P%C3%A9ter_Katolikus_Egyetem" TargetMode="External"/><Relationship Id="rId5" Type="http://schemas.openxmlformats.org/officeDocument/2006/relationships/hyperlink" Target="https://hu.wikipedia.org/wiki/P%C3%A1zm%C3%A1ny_P%C3%A9ter_Katolikus_Egyetem" TargetMode="External"/><Relationship Id="rId4" Type="http://schemas.openxmlformats.org/officeDocument/2006/relationships/hyperlink" Target="https://hu.wikipedia.org/wiki/P%C3%A1zm%C3%A1ny_P%C3%A9ter_Katolikus_Egyet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 Bálint</dc:creator>
  <cp:keywords/>
  <dc:description/>
  <cp:lastModifiedBy>Tahyné Dr. Kovács Ágnes</cp:lastModifiedBy>
  <cp:revision>3</cp:revision>
  <dcterms:created xsi:type="dcterms:W3CDTF">2024-09-30T09:34:00Z</dcterms:created>
  <dcterms:modified xsi:type="dcterms:W3CDTF">2024-10-07T08:41:00Z</dcterms:modified>
</cp:coreProperties>
</file>