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0908" w14:textId="77777777" w:rsidR="00697D7B" w:rsidRPr="009F09C4" w:rsidRDefault="0023204A" w:rsidP="0023204A">
      <w:pPr>
        <w:spacing w:after="0"/>
        <w:rPr>
          <w:rFonts w:ascii="PT Sans" w:hAnsi="PT Sans"/>
          <w:sz w:val="24"/>
          <w:szCs w:val="24"/>
        </w:rPr>
      </w:pPr>
      <w:r>
        <w:rPr>
          <w:rFonts w:ascii="PT Sans" w:hAnsi="PT Sans"/>
          <w:sz w:val="24"/>
          <w:szCs w:val="24"/>
        </w:rPr>
        <w:t xml:space="preserve">                                                    </w:t>
      </w:r>
      <w:r w:rsidR="00697D7B">
        <w:rPr>
          <w:rFonts w:ascii="PT Sans" w:hAnsi="PT Sans"/>
          <w:sz w:val="24"/>
          <w:szCs w:val="24"/>
        </w:rPr>
        <w:t>1.számú melléklet</w:t>
      </w:r>
    </w:p>
    <w:p w14:paraId="05232278" w14:textId="77777777" w:rsidR="00697D7B" w:rsidRPr="009F09C4" w:rsidRDefault="00697D7B" w:rsidP="00697D7B">
      <w:pPr>
        <w:spacing w:after="0"/>
        <w:jc w:val="center"/>
        <w:rPr>
          <w:rFonts w:ascii="PT Sans" w:hAnsi="PT Sans"/>
          <w:sz w:val="24"/>
          <w:szCs w:val="24"/>
        </w:rPr>
      </w:pPr>
      <w:r w:rsidRPr="009F09C4">
        <w:rPr>
          <w:rFonts w:ascii="PT Sans" w:hAnsi="PT Sans"/>
          <w:sz w:val="24"/>
          <w:szCs w:val="24"/>
        </w:rPr>
        <w:t xml:space="preserve">A </w:t>
      </w:r>
      <w:r w:rsidRPr="00CA0C24">
        <w:rPr>
          <w:rFonts w:ascii="PT Sans" w:hAnsi="PT Sans"/>
          <w:b/>
          <w:sz w:val="24"/>
          <w:szCs w:val="24"/>
        </w:rPr>
        <w:t>DIASZPÓRA FELSŐOKTATÁSI ÖSZTÖNDÍJPROGRAM</w:t>
      </w:r>
      <w:r w:rsidRPr="009F09C4">
        <w:rPr>
          <w:rFonts w:ascii="PT Sans" w:hAnsi="PT Sans"/>
          <w:sz w:val="24"/>
          <w:szCs w:val="24"/>
        </w:rPr>
        <w:t xml:space="preserve"> FELSŐBB ÉVES ÖSZTÖNDÍJASAINAK MEGÉLHETÉSI ÉS LAKHATÁSI TÁMOGATÁSÁNAK ODAÍTÉLÉSÉNEK MÓDJÁRÓL, FELTÉTELRENDSZERÉRŐL ÉS INTÉZMÉNYI ELJÁRÁSRENDJÉRŐL</w:t>
      </w:r>
    </w:p>
    <w:p w14:paraId="2FEE0FAA" w14:textId="77777777" w:rsidR="00697D7B" w:rsidRPr="009F09C4" w:rsidRDefault="00697D7B" w:rsidP="00697D7B">
      <w:pPr>
        <w:spacing w:after="0"/>
        <w:rPr>
          <w:rFonts w:ascii="PT Sans" w:hAnsi="PT Sans"/>
          <w:sz w:val="24"/>
          <w:szCs w:val="24"/>
        </w:rPr>
      </w:pPr>
    </w:p>
    <w:p w14:paraId="5ADBBDD4" w14:textId="77777777" w:rsidR="00697D7B" w:rsidRDefault="00697D7B" w:rsidP="00697D7B">
      <w:pPr>
        <w:spacing w:after="0"/>
        <w:jc w:val="both"/>
        <w:rPr>
          <w:rFonts w:ascii="PT Sans" w:hAnsi="PT Sans"/>
          <w:color w:val="000000"/>
          <w:sz w:val="24"/>
          <w:szCs w:val="24"/>
          <w:shd w:val="clear" w:color="auto" w:fill="FFFFFF"/>
        </w:rPr>
      </w:pPr>
      <w:r>
        <w:rPr>
          <w:rFonts w:ascii="PT Sans" w:hAnsi="PT Sans"/>
          <w:color w:val="000000"/>
          <w:sz w:val="24"/>
          <w:szCs w:val="24"/>
          <w:shd w:val="clear" w:color="auto" w:fill="FFFFFF"/>
        </w:rPr>
        <w:t xml:space="preserve">A Diaszpóra Felsőoktatási Ösztöndíjprogram (a továbbiakban: </w:t>
      </w:r>
      <w:r w:rsidRPr="007065A3">
        <w:rPr>
          <w:rFonts w:ascii="PT Sans" w:hAnsi="PT Sans"/>
          <w:color w:val="000000"/>
          <w:sz w:val="24"/>
          <w:szCs w:val="24"/>
          <w:shd w:val="clear" w:color="auto" w:fill="FFFFFF"/>
        </w:rPr>
        <w:t>DFP</w:t>
      </w:r>
      <w:r>
        <w:rPr>
          <w:rFonts w:ascii="PT Sans" w:hAnsi="PT Sans"/>
          <w:color w:val="000000"/>
          <w:sz w:val="24"/>
          <w:szCs w:val="24"/>
          <w:shd w:val="clear" w:color="auto" w:fill="FFFFFF"/>
        </w:rPr>
        <w:t>) céljainak a Pázmány Péter Katolikus Egyetemen történő megvalósítása érdekében a Tempus Közalapítvány (a továbbiakban: TKA) által a DFP keretében támogatásban részesült hallgatók megélhetési és lakhatási támogatásának odaítéléséhez kapcsolódó eljárásrend:.</w:t>
      </w:r>
    </w:p>
    <w:p w14:paraId="3B0E5C63" w14:textId="77777777" w:rsidR="00697D7B" w:rsidRPr="00505008"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505008">
        <w:rPr>
          <w:rFonts w:ascii="PT Sans" w:hAnsi="PT Sans"/>
          <w:color w:val="000000"/>
          <w:sz w:val="24"/>
          <w:szCs w:val="24"/>
          <w:shd w:val="clear" w:color="auto" w:fill="FFFFFF"/>
        </w:rPr>
        <w:t>A DFP Működési Szabályzata (a továbbiakban MSZ) és Végrehajtási Útmutatója (a továbbiakban VHÚ) alapján az ösztöndíjas  hallgatóknak lehetőségük van az ösztöndíjas időszak második évétől megélhetési és lakhatási támogatás folyósítását igényelni szociális vagy kiválósági alapon.</w:t>
      </w:r>
    </w:p>
    <w:p w14:paraId="30FB0ACC" w14:textId="77777777" w:rsidR="00697D7B" w:rsidRPr="00505008"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505008">
        <w:rPr>
          <w:rFonts w:ascii="PT Sans" w:hAnsi="PT Sans" w:cstheme="minorHAnsi"/>
          <w:sz w:val="24"/>
          <w:szCs w:val="24"/>
        </w:rPr>
        <w:t xml:space="preserve">Amennyiben van érintett DFP </w:t>
      </w:r>
      <w:r>
        <w:rPr>
          <w:rFonts w:ascii="PT Sans" w:hAnsi="PT Sans" w:cstheme="minorHAnsi"/>
          <w:sz w:val="24"/>
          <w:szCs w:val="24"/>
        </w:rPr>
        <w:t xml:space="preserve">támogatásban részesült </w:t>
      </w:r>
      <w:r w:rsidRPr="00505008">
        <w:rPr>
          <w:rFonts w:ascii="PT Sans" w:hAnsi="PT Sans" w:cstheme="minorHAnsi"/>
          <w:sz w:val="24"/>
          <w:szCs w:val="24"/>
        </w:rPr>
        <w:t xml:space="preserve">hallgatójuk, az egyes Karok </w:t>
      </w:r>
      <w:r w:rsidRPr="00505008">
        <w:rPr>
          <w:rFonts w:ascii="PT Sans" w:hAnsi="PT Sans" w:cstheme="minorHAnsi"/>
          <w:bCs/>
          <w:sz w:val="24"/>
          <w:szCs w:val="24"/>
        </w:rPr>
        <w:t>elkészítik</w:t>
      </w:r>
      <w:r w:rsidRPr="00505008">
        <w:rPr>
          <w:rFonts w:ascii="PT Sans" w:hAnsi="PT Sans" w:cstheme="minorHAnsi"/>
          <w:sz w:val="24"/>
          <w:szCs w:val="24"/>
        </w:rPr>
        <w:t xml:space="preserve"> és közzéteszik a kari honlapon </w:t>
      </w:r>
      <w:r w:rsidRPr="00505008">
        <w:rPr>
          <w:rFonts w:ascii="PT Sans" w:hAnsi="PT Sans" w:cstheme="minorHAnsi"/>
          <w:bCs/>
          <w:sz w:val="24"/>
          <w:szCs w:val="24"/>
        </w:rPr>
        <w:t>a</w:t>
      </w:r>
      <w:r w:rsidRPr="00505008">
        <w:rPr>
          <w:rFonts w:ascii="PT Sans" w:hAnsi="PT Sans" w:cstheme="minorHAnsi"/>
          <w:sz w:val="24"/>
          <w:szCs w:val="24"/>
        </w:rPr>
        <w:t xml:space="preserve"> </w:t>
      </w:r>
      <w:r w:rsidRPr="00505008">
        <w:rPr>
          <w:rFonts w:ascii="PT Sans" w:hAnsi="PT Sans" w:cstheme="minorHAnsi"/>
          <w:bCs/>
          <w:sz w:val="24"/>
          <w:szCs w:val="24"/>
        </w:rPr>
        <w:t>felhívást, majd</w:t>
      </w:r>
      <w:r w:rsidRPr="00505008">
        <w:rPr>
          <w:rFonts w:ascii="PT Sans" w:hAnsi="PT Sans" w:cstheme="minorHAnsi"/>
          <w:sz w:val="24"/>
          <w:szCs w:val="24"/>
        </w:rPr>
        <w:t xml:space="preserve"> legkésőbb </w:t>
      </w:r>
      <w:r w:rsidRPr="00505008">
        <w:rPr>
          <w:rFonts w:ascii="PT Sans" w:hAnsi="PT Sans" w:cstheme="minorHAnsi"/>
          <w:bCs/>
          <w:sz w:val="24"/>
          <w:szCs w:val="24"/>
        </w:rPr>
        <w:t>az adott év júniusában megnyitják</w:t>
      </w:r>
      <w:r w:rsidRPr="00505008">
        <w:rPr>
          <w:rFonts w:ascii="PT Sans" w:hAnsi="PT Sans" w:cstheme="minorHAnsi"/>
          <w:sz w:val="24"/>
          <w:szCs w:val="24"/>
        </w:rPr>
        <w:t xml:space="preserve"> ösztöndíjasok számára </w:t>
      </w:r>
      <w:r w:rsidRPr="00505008">
        <w:rPr>
          <w:rFonts w:ascii="PT Sans" w:hAnsi="PT Sans" w:cstheme="minorHAnsi"/>
          <w:bCs/>
          <w:sz w:val="24"/>
          <w:szCs w:val="24"/>
        </w:rPr>
        <w:t>az igénylést.</w:t>
      </w:r>
      <w:r>
        <w:rPr>
          <w:rFonts w:ascii="PT Sans" w:hAnsi="PT Sans" w:cstheme="minorHAnsi"/>
          <w:bCs/>
          <w:sz w:val="24"/>
          <w:szCs w:val="24"/>
        </w:rPr>
        <w:t xml:space="preserve"> A TKA által ezzel kapcsoltban adott tájékoztatásokról és előírt formanyomtatványokról a Központi Külügyi Osztály tájékoztatja a Karok illetékes munkatársait.</w:t>
      </w:r>
    </w:p>
    <w:p w14:paraId="29D9FCDE" w14:textId="77777777" w:rsidR="00697D7B" w:rsidRPr="00505008"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505008">
        <w:rPr>
          <w:rFonts w:ascii="PT Sans" w:hAnsi="PT Sans"/>
          <w:sz w:val="24"/>
          <w:szCs w:val="24"/>
        </w:rPr>
        <w:t>A jogosultság illetve a juttatás feltételeit, a megítélés szempontjait, továbbá a kérelmezés határidejét a kari honlapon közzétett, adott tanévi ösztöndíjkiírás tartalmazza, mely az aktuális DFP MSZ és VHÚ alapján, valamint</w:t>
      </w:r>
      <w:r w:rsidRPr="00505008">
        <w:rPr>
          <w:rFonts w:ascii="PT Sans" w:hAnsi="PT Sans" w:cstheme="minorHAnsi"/>
          <w:bCs/>
          <w:sz w:val="24"/>
          <w:szCs w:val="24"/>
        </w:rPr>
        <w:t xml:space="preserve"> a TKA által megállapított kötelező tartalom felhasználásával</w:t>
      </w:r>
      <w:r>
        <w:rPr>
          <w:rFonts w:ascii="PT Sans" w:hAnsi="PT Sans" w:cstheme="minorHAnsi"/>
          <w:bCs/>
          <w:sz w:val="24"/>
          <w:szCs w:val="24"/>
        </w:rPr>
        <w:t xml:space="preserve"> </w:t>
      </w:r>
      <w:r w:rsidRPr="00505008">
        <w:rPr>
          <w:rFonts w:ascii="PT Sans" w:hAnsi="PT Sans"/>
          <w:sz w:val="24"/>
          <w:szCs w:val="24"/>
        </w:rPr>
        <w:t xml:space="preserve">kerül </w:t>
      </w:r>
      <w:r>
        <w:rPr>
          <w:rFonts w:ascii="PT Sans" w:hAnsi="PT Sans"/>
          <w:sz w:val="24"/>
          <w:szCs w:val="24"/>
        </w:rPr>
        <w:t>összeállításra</w:t>
      </w:r>
      <w:r w:rsidRPr="00505008">
        <w:rPr>
          <w:rFonts w:ascii="PT Sans" w:hAnsi="PT Sans"/>
          <w:sz w:val="24"/>
          <w:szCs w:val="24"/>
        </w:rPr>
        <w:t>.</w:t>
      </w:r>
    </w:p>
    <w:p w14:paraId="2AC69270" w14:textId="77777777" w:rsidR="00697D7B"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505008">
        <w:rPr>
          <w:rFonts w:ascii="PT Sans" w:hAnsi="PT Sans"/>
          <w:color w:val="000000"/>
          <w:sz w:val="24"/>
          <w:szCs w:val="24"/>
          <w:shd w:val="clear" w:color="auto" w:fill="FDFCFA"/>
        </w:rPr>
        <w:t>Az</w:t>
      </w:r>
      <w:r>
        <w:rPr>
          <w:rFonts w:ascii="PT Sans" w:hAnsi="PT Sans"/>
          <w:color w:val="000000"/>
          <w:sz w:val="24"/>
          <w:szCs w:val="24"/>
          <w:shd w:val="clear" w:color="auto" w:fill="FDFCFA"/>
        </w:rPr>
        <w:t xml:space="preserve"> igénylés benyújtása a hallgató </w:t>
      </w:r>
      <w:r w:rsidRPr="00505008">
        <w:rPr>
          <w:rStyle w:val="object"/>
          <w:rFonts w:ascii="PT Sans" w:hAnsi="PT Sans"/>
          <w:color w:val="336699"/>
          <w:sz w:val="24"/>
          <w:szCs w:val="24"/>
          <w:shd w:val="clear" w:color="auto" w:fill="FDFCFA"/>
        </w:rPr>
        <w:t>k</w:t>
      </w:r>
      <w:r w:rsidRPr="00505008">
        <w:rPr>
          <w:rFonts w:ascii="PT Sans" w:hAnsi="PT Sans"/>
          <w:color w:val="000000"/>
          <w:sz w:val="24"/>
          <w:szCs w:val="24"/>
          <w:shd w:val="clear" w:color="auto" w:fill="FDFCFA"/>
        </w:rPr>
        <w:t>épzése szerint illetékes Karon történik</w:t>
      </w:r>
      <w:r>
        <w:rPr>
          <w:rFonts w:ascii="PT Sans" w:hAnsi="PT Sans"/>
          <w:color w:val="000000"/>
          <w:sz w:val="24"/>
          <w:szCs w:val="24"/>
          <w:shd w:val="clear" w:color="auto" w:fill="FDFCFA"/>
        </w:rPr>
        <w:t>, a felhívásban meghatározott eljárásrend szerint elektronikus – különösen indokolt esetben papír alapú – formanyomtatvány hiánytalan kitöltésével, és szabályos – különösen az előírt határidőn belül történő – benyújtásával.</w:t>
      </w:r>
    </w:p>
    <w:p w14:paraId="1EEC9899" w14:textId="77777777" w:rsidR="00697D7B" w:rsidRPr="00C057CA"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0E5CE8">
        <w:rPr>
          <w:rFonts w:ascii="PT Sans" w:hAnsi="PT Sans" w:cstheme="minorHAnsi"/>
          <w:bCs/>
          <w:sz w:val="24"/>
          <w:szCs w:val="24"/>
        </w:rPr>
        <w:t xml:space="preserve">A szociális alapú támogatás esetén a </w:t>
      </w:r>
      <w:r>
        <w:rPr>
          <w:rFonts w:ascii="PT Sans" w:hAnsi="PT Sans" w:cstheme="minorHAnsi"/>
          <w:bCs/>
          <w:sz w:val="24"/>
          <w:szCs w:val="24"/>
        </w:rPr>
        <w:t xml:space="preserve">hallgatónak a </w:t>
      </w:r>
      <w:r w:rsidRPr="000E5CE8">
        <w:rPr>
          <w:rFonts w:ascii="PT Sans" w:hAnsi="PT Sans" w:cstheme="minorHAnsi"/>
          <w:bCs/>
          <w:sz w:val="24"/>
          <w:szCs w:val="24"/>
        </w:rPr>
        <w:t xml:space="preserve">TKA által kiírt </w:t>
      </w:r>
      <w:r>
        <w:rPr>
          <w:rFonts w:ascii="PT Sans" w:hAnsi="PT Sans" w:cstheme="minorHAnsi"/>
          <w:bCs/>
          <w:sz w:val="24"/>
          <w:szCs w:val="24"/>
        </w:rPr>
        <w:t>mindenkor érvényes</w:t>
      </w:r>
      <w:r w:rsidRPr="000E5CE8">
        <w:rPr>
          <w:rFonts w:ascii="PT Sans" w:hAnsi="PT Sans" w:cstheme="minorHAnsi"/>
          <w:bCs/>
          <w:sz w:val="24"/>
          <w:szCs w:val="24"/>
        </w:rPr>
        <w:t xml:space="preserve"> kritériumoknak kell megfelelnie, valamint a TKA által rendelkezésre bocsátott Nyilatkozatot kell</w:t>
      </w:r>
      <w:r>
        <w:rPr>
          <w:rFonts w:ascii="PT Sans" w:hAnsi="PT Sans" w:cstheme="minorHAnsi"/>
          <w:bCs/>
          <w:sz w:val="24"/>
          <w:szCs w:val="24"/>
        </w:rPr>
        <w:t xml:space="preserve"> kitöltenie</w:t>
      </w:r>
      <w:r w:rsidRPr="000E5CE8">
        <w:rPr>
          <w:rFonts w:ascii="PT Sans" w:hAnsi="PT Sans" w:cstheme="minorHAnsi"/>
          <w:bCs/>
          <w:sz w:val="24"/>
          <w:szCs w:val="24"/>
        </w:rPr>
        <w:t>, amely magyar vagy angol nyelven is benyújtható</w:t>
      </w:r>
      <w:r>
        <w:rPr>
          <w:rFonts w:ascii="PT Sans" w:hAnsi="PT Sans" w:cstheme="minorHAnsi"/>
          <w:bCs/>
          <w:sz w:val="24"/>
          <w:szCs w:val="24"/>
        </w:rPr>
        <w:t>.</w:t>
      </w:r>
    </w:p>
    <w:p w14:paraId="75A6EB1D" w14:textId="77777777" w:rsidR="00697D7B"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0E5CE8">
        <w:rPr>
          <w:rFonts w:ascii="PT Sans" w:hAnsi="PT Sans" w:cstheme="minorHAnsi"/>
          <w:bCs/>
          <w:sz w:val="24"/>
          <w:szCs w:val="24"/>
        </w:rPr>
        <w:t>A kiválósági alapú támogatás kiválósági (teljesítmény) alapú megítélés</w:t>
      </w:r>
      <w:r>
        <w:rPr>
          <w:rFonts w:ascii="PT Sans" w:hAnsi="PT Sans" w:cstheme="minorHAnsi"/>
          <w:bCs/>
          <w:sz w:val="24"/>
          <w:szCs w:val="24"/>
        </w:rPr>
        <w:t>e</w:t>
      </w:r>
      <w:r w:rsidRPr="000E5CE8">
        <w:rPr>
          <w:rFonts w:ascii="PT Sans" w:hAnsi="PT Sans" w:cstheme="minorHAnsi"/>
          <w:sz w:val="24"/>
          <w:szCs w:val="24"/>
        </w:rPr>
        <w:t xml:space="preserve"> esetén </w:t>
      </w:r>
      <w:r>
        <w:rPr>
          <w:rFonts w:ascii="PT Sans" w:hAnsi="PT Sans" w:cstheme="minorHAnsi"/>
          <w:sz w:val="24"/>
          <w:szCs w:val="24"/>
        </w:rPr>
        <w:t>s</w:t>
      </w:r>
      <w:r w:rsidRPr="000E5CE8">
        <w:rPr>
          <w:rFonts w:ascii="PT Sans" w:hAnsi="PT Sans" w:cstheme="minorHAnsi"/>
          <w:sz w:val="24"/>
          <w:szCs w:val="24"/>
        </w:rPr>
        <w:t xml:space="preserve">incs szükség </w:t>
      </w:r>
      <w:r>
        <w:rPr>
          <w:rFonts w:ascii="PT Sans" w:hAnsi="PT Sans" w:cstheme="minorHAnsi"/>
          <w:sz w:val="24"/>
          <w:szCs w:val="24"/>
        </w:rPr>
        <w:t xml:space="preserve">a hallgató részéről </w:t>
      </w:r>
      <w:r w:rsidRPr="000E5CE8">
        <w:rPr>
          <w:rFonts w:ascii="PT Sans" w:hAnsi="PT Sans" w:cstheme="minorHAnsi"/>
          <w:sz w:val="24"/>
          <w:szCs w:val="24"/>
        </w:rPr>
        <w:t>ig</w:t>
      </w:r>
      <w:r>
        <w:rPr>
          <w:rFonts w:ascii="PT Sans" w:hAnsi="PT Sans" w:cstheme="minorHAnsi"/>
          <w:sz w:val="24"/>
          <w:szCs w:val="24"/>
        </w:rPr>
        <w:t>azoló dokumentumok benyújtására, az ahhoz szükséges feltételek meglétét a rendelkezésre álló adatok alapján hivatalból kell vizsgálni.</w:t>
      </w:r>
    </w:p>
    <w:p w14:paraId="1F96A6F5" w14:textId="77777777" w:rsidR="00697D7B" w:rsidRPr="00C057CA"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Pr>
          <w:rFonts w:ascii="PT Sans" w:hAnsi="PT Sans"/>
          <w:color w:val="000000"/>
          <w:sz w:val="24"/>
          <w:szCs w:val="24"/>
          <w:shd w:val="clear" w:color="auto" w:fill="FDFCFA"/>
        </w:rPr>
        <w:t>Az igény e</w:t>
      </w:r>
      <w:r w:rsidRPr="00505008">
        <w:rPr>
          <w:rFonts w:ascii="PT Sans" w:hAnsi="PT Sans"/>
          <w:color w:val="000000"/>
          <w:sz w:val="24"/>
          <w:szCs w:val="24"/>
          <w:shd w:val="clear" w:color="auto" w:fill="FDFCFA"/>
        </w:rPr>
        <w:t>lbírálása a</w:t>
      </w:r>
      <w:r>
        <w:rPr>
          <w:rFonts w:ascii="PT Sans" w:hAnsi="PT Sans"/>
          <w:color w:val="000000"/>
          <w:sz w:val="24"/>
          <w:szCs w:val="24"/>
          <w:shd w:val="clear" w:color="auto" w:fill="FDFCFA"/>
        </w:rPr>
        <w:t>z adott</w:t>
      </w:r>
      <w:r w:rsidRPr="00505008">
        <w:rPr>
          <w:rFonts w:ascii="PT Sans" w:hAnsi="PT Sans"/>
          <w:color w:val="000000"/>
          <w:sz w:val="24"/>
          <w:szCs w:val="24"/>
          <w:shd w:val="clear" w:color="auto" w:fill="FDFCFA"/>
        </w:rPr>
        <w:t xml:space="preserve"> Kar dé</w:t>
      </w:r>
      <w:r w:rsidRPr="00505008">
        <w:rPr>
          <w:rStyle w:val="object"/>
          <w:rFonts w:ascii="PT Sans" w:hAnsi="PT Sans"/>
          <w:color w:val="336699"/>
          <w:sz w:val="24"/>
          <w:szCs w:val="24"/>
          <w:shd w:val="clear" w:color="auto" w:fill="FDFCFA"/>
        </w:rPr>
        <w:t>k</w:t>
      </w:r>
      <w:r>
        <w:rPr>
          <w:rFonts w:ascii="PT Sans" w:hAnsi="PT Sans"/>
          <w:color w:val="000000"/>
          <w:sz w:val="24"/>
          <w:szCs w:val="24"/>
          <w:shd w:val="clear" w:color="auto" w:fill="FDFCFA"/>
        </w:rPr>
        <w:t>ánjának hatáskörébe tartozik.</w:t>
      </w:r>
    </w:p>
    <w:p w14:paraId="718FBC60" w14:textId="77777777" w:rsidR="00697D7B" w:rsidRPr="00C057CA"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505008">
        <w:rPr>
          <w:rFonts w:ascii="PT Sans" w:hAnsi="PT Sans" w:cstheme="minorHAnsi"/>
          <w:sz w:val="24"/>
          <w:szCs w:val="24"/>
        </w:rPr>
        <w:t xml:space="preserve">Az </w:t>
      </w:r>
      <w:r w:rsidRPr="00505008">
        <w:rPr>
          <w:rFonts w:ascii="PT Sans" w:hAnsi="PT Sans" w:cstheme="minorHAnsi"/>
          <w:bCs/>
          <w:sz w:val="24"/>
          <w:szCs w:val="24"/>
        </w:rPr>
        <w:t>igények benyújtásának határideje</w:t>
      </w:r>
      <w:r w:rsidRPr="00505008">
        <w:rPr>
          <w:rFonts w:ascii="PT Sans" w:hAnsi="PT Sans" w:cstheme="minorHAnsi"/>
          <w:b/>
          <w:bCs/>
          <w:sz w:val="24"/>
          <w:szCs w:val="24"/>
        </w:rPr>
        <w:t xml:space="preserve">: </w:t>
      </w:r>
      <w:r w:rsidRPr="00505008">
        <w:rPr>
          <w:rFonts w:ascii="PT Sans" w:hAnsi="PT Sans" w:cstheme="minorHAnsi"/>
          <w:b/>
          <w:sz w:val="24"/>
          <w:szCs w:val="24"/>
        </w:rPr>
        <w:t>szeptember 2.</w:t>
      </w:r>
      <w:r w:rsidRPr="00505008">
        <w:rPr>
          <w:rFonts w:ascii="PT Sans" w:hAnsi="PT Sans" w:cstheme="minorHAnsi"/>
          <w:sz w:val="24"/>
          <w:szCs w:val="24"/>
        </w:rPr>
        <w:t xml:space="preserve"> </w:t>
      </w:r>
      <w:r>
        <w:rPr>
          <w:rFonts w:ascii="PT Sans" w:hAnsi="PT Sans" w:cstheme="minorHAnsi"/>
          <w:sz w:val="24"/>
          <w:szCs w:val="24"/>
        </w:rPr>
        <w:t>A határidő jogvesztő, annak elmulasztása esetén igazolási kérelem nem terjeszthető elő.</w:t>
      </w:r>
    </w:p>
    <w:p w14:paraId="323A91A2" w14:textId="77777777" w:rsidR="00697D7B" w:rsidRPr="00C057CA"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C057CA">
        <w:rPr>
          <w:rFonts w:ascii="PT Sans" w:hAnsi="PT Sans" w:cstheme="minorHAnsi"/>
          <w:sz w:val="24"/>
          <w:szCs w:val="24"/>
        </w:rPr>
        <w:t>A kérelm</w:t>
      </w:r>
      <w:r>
        <w:rPr>
          <w:rFonts w:ascii="PT Sans" w:hAnsi="PT Sans" w:cstheme="minorHAnsi"/>
          <w:sz w:val="24"/>
          <w:szCs w:val="24"/>
        </w:rPr>
        <w:t>ek</w:t>
      </w:r>
      <w:r w:rsidRPr="00C057CA">
        <w:rPr>
          <w:rFonts w:ascii="PT Sans" w:hAnsi="PT Sans" w:cstheme="minorHAnsi"/>
          <w:sz w:val="24"/>
          <w:szCs w:val="24"/>
        </w:rPr>
        <w:t xml:space="preserve"> elbírálásának végső határideje: </w:t>
      </w:r>
      <w:r w:rsidRPr="00C057CA">
        <w:rPr>
          <w:rFonts w:ascii="PT Sans" w:hAnsi="PT Sans" w:cstheme="minorHAnsi"/>
          <w:b/>
          <w:sz w:val="24"/>
          <w:szCs w:val="24"/>
        </w:rPr>
        <w:t>szeptember 15.</w:t>
      </w:r>
      <w:r w:rsidRPr="00C057CA">
        <w:rPr>
          <w:rFonts w:ascii="PT Sans" w:hAnsi="PT Sans" w:cstheme="minorHAnsi"/>
          <w:sz w:val="24"/>
          <w:szCs w:val="24"/>
        </w:rPr>
        <w:t xml:space="preserve"> </w:t>
      </w:r>
      <w:bookmarkStart w:id="0" w:name="_Hlk97532889"/>
    </w:p>
    <w:p w14:paraId="0BF1B6EA" w14:textId="77777777" w:rsidR="00697D7B" w:rsidRPr="00C057CA"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C057CA">
        <w:rPr>
          <w:rFonts w:ascii="PT Sans" w:hAnsi="PT Sans" w:cstheme="minorHAnsi"/>
          <w:iCs/>
          <w:sz w:val="24"/>
          <w:szCs w:val="24"/>
        </w:rPr>
        <w:t xml:space="preserve">A </w:t>
      </w:r>
      <w:r w:rsidRPr="00C057CA">
        <w:rPr>
          <w:rFonts w:ascii="PT Sans" w:hAnsi="PT Sans" w:cstheme="minorHAnsi"/>
          <w:sz w:val="24"/>
          <w:szCs w:val="24"/>
        </w:rPr>
        <w:t xml:space="preserve">döntésről az intézmény </w:t>
      </w:r>
      <w:r w:rsidRPr="00C057CA">
        <w:rPr>
          <w:rFonts w:ascii="PT Sans" w:hAnsi="PT Sans" w:cstheme="minorHAnsi"/>
          <w:bCs/>
          <w:sz w:val="24"/>
          <w:szCs w:val="24"/>
        </w:rPr>
        <w:t>határozatot állít ki,</w:t>
      </w:r>
      <w:r w:rsidRPr="00C057CA">
        <w:rPr>
          <w:rFonts w:ascii="PT Sans" w:hAnsi="PT Sans" w:cstheme="minorHAnsi"/>
          <w:sz w:val="24"/>
          <w:szCs w:val="24"/>
        </w:rPr>
        <w:t xml:space="preserve"> </w:t>
      </w:r>
      <w:r>
        <w:rPr>
          <w:rFonts w:ascii="PT Sans" w:hAnsi="PT Sans" w:cstheme="minorHAnsi"/>
          <w:sz w:val="24"/>
          <w:szCs w:val="24"/>
        </w:rPr>
        <w:t>amelyet</w:t>
      </w:r>
      <w:r w:rsidRPr="00C057CA">
        <w:rPr>
          <w:rFonts w:ascii="PT Sans" w:hAnsi="PT Sans" w:cstheme="minorHAnsi"/>
          <w:sz w:val="24"/>
          <w:szCs w:val="24"/>
        </w:rPr>
        <w:t xml:space="preserve"> az ösztöndíjszerződés mellékleteként a hallgató személyi anyagai között rögzíti.</w:t>
      </w:r>
    </w:p>
    <w:p w14:paraId="5302F849" w14:textId="77777777" w:rsidR="00697D7B" w:rsidRPr="0023204A" w:rsidRDefault="00697D7B" w:rsidP="00697D7B">
      <w:pPr>
        <w:pStyle w:val="Listaszerbekezds"/>
        <w:numPr>
          <w:ilvl w:val="0"/>
          <w:numId w:val="1"/>
        </w:numPr>
        <w:spacing w:after="0" w:line="240" w:lineRule="auto"/>
        <w:jc w:val="both"/>
        <w:rPr>
          <w:rFonts w:ascii="PT Sans" w:hAnsi="PT Sans"/>
          <w:color w:val="000000"/>
          <w:sz w:val="24"/>
          <w:szCs w:val="24"/>
          <w:shd w:val="clear" w:color="auto" w:fill="FDFCFA"/>
        </w:rPr>
      </w:pPr>
      <w:r w:rsidRPr="00C057CA">
        <w:rPr>
          <w:rFonts w:ascii="PT Sans" w:hAnsi="PT Sans" w:cstheme="minorHAnsi"/>
          <w:sz w:val="24"/>
          <w:szCs w:val="24"/>
        </w:rPr>
        <w:t>Az intézmény a döntést követő</w:t>
      </w:r>
      <w:r w:rsidRPr="00C057CA">
        <w:rPr>
          <w:rFonts w:ascii="PT Sans" w:hAnsi="PT Sans" w:cstheme="minorHAnsi"/>
          <w:b/>
          <w:sz w:val="24"/>
          <w:szCs w:val="24"/>
        </w:rPr>
        <w:t xml:space="preserve"> 8 napon belül</w:t>
      </w:r>
      <w:r w:rsidRPr="00C057CA">
        <w:rPr>
          <w:rFonts w:ascii="PT Sans" w:hAnsi="PT Sans" w:cstheme="minorHAnsi"/>
          <w:sz w:val="24"/>
          <w:szCs w:val="24"/>
        </w:rPr>
        <w:t xml:space="preserve"> </w:t>
      </w:r>
      <w:r w:rsidRPr="00C057CA">
        <w:rPr>
          <w:rFonts w:ascii="PT Sans" w:hAnsi="PT Sans" w:cstheme="minorHAnsi"/>
          <w:bCs/>
          <w:sz w:val="24"/>
          <w:szCs w:val="24"/>
        </w:rPr>
        <w:t>értesíti a hallgatót és a TKA-t.</w:t>
      </w:r>
      <w:r>
        <w:rPr>
          <w:rFonts w:ascii="PT Sans" w:hAnsi="PT Sans" w:cstheme="minorHAnsi"/>
          <w:bCs/>
          <w:sz w:val="24"/>
          <w:szCs w:val="24"/>
        </w:rPr>
        <w:t xml:space="preserve"> </w:t>
      </w:r>
      <w:r w:rsidRPr="00C057CA">
        <w:rPr>
          <w:rFonts w:ascii="PT Sans" w:hAnsi="PT Sans" w:cstheme="minorHAnsi"/>
          <w:sz w:val="24"/>
          <w:szCs w:val="24"/>
        </w:rPr>
        <w:t xml:space="preserve">A hallgató tájékoztatása a döntésről a </w:t>
      </w:r>
      <w:proofErr w:type="spellStart"/>
      <w:r w:rsidRPr="00C057CA">
        <w:rPr>
          <w:rFonts w:ascii="PT Sans" w:hAnsi="PT Sans" w:cstheme="minorHAnsi"/>
          <w:bCs/>
          <w:sz w:val="24"/>
          <w:szCs w:val="24"/>
        </w:rPr>
        <w:t>Neptun</w:t>
      </w:r>
      <w:proofErr w:type="spellEnd"/>
      <w:r w:rsidRPr="00C057CA">
        <w:rPr>
          <w:rFonts w:ascii="PT Sans" w:hAnsi="PT Sans" w:cstheme="minorHAnsi"/>
          <w:bCs/>
          <w:sz w:val="24"/>
          <w:szCs w:val="24"/>
        </w:rPr>
        <w:t xml:space="preserve"> rendszerben</w:t>
      </w:r>
      <w:r w:rsidRPr="00C057CA">
        <w:rPr>
          <w:rFonts w:ascii="PT Sans" w:hAnsi="PT Sans" w:cstheme="minorHAnsi"/>
          <w:sz w:val="24"/>
          <w:szCs w:val="24"/>
        </w:rPr>
        <w:t xml:space="preserve"> történik.</w:t>
      </w:r>
    </w:p>
    <w:p w14:paraId="33FBFB16" w14:textId="77777777" w:rsidR="0023204A" w:rsidRPr="0023204A" w:rsidRDefault="0023204A" w:rsidP="0023204A">
      <w:pPr>
        <w:pStyle w:val="Listaszerbekezds"/>
        <w:numPr>
          <w:ilvl w:val="0"/>
          <w:numId w:val="1"/>
        </w:numPr>
        <w:spacing w:after="0" w:line="240" w:lineRule="auto"/>
        <w:jc w:val="both"/>
        <w:rPr>
          <w:rFonts w:ascii="PT Sans" w:hAnsi="PT Sans" w:cstheme="minorHAnsi"/>
          <w:sz w:val="24"/>
          <w:szCs w:val="24"/>
        </w:rPr>
      </w:pPr>
      <w:r w:rsidRPr="0023204A">
        <w:rPr>
          <w:rFonts w:ascii="PT Sans" w:hAnsi="PT Sans" w:cstheme="minorHAnsi"/>
          <w:sz w:val="24"/>
          <w:szCs w:val="24"/>
        </w:rPr>
        <w:t>A döntés ellen jogorvoslatnak van helye a döntés kézhezvételétől számított 15 napon belül a Hallgatói Jogorvoslati Szabályzat rendelkezéseinek megfelelően.</w:t>
      </w:r>
    </w:p>
    <w:p w14:paraId="64DC4A6A" w14:textId="77777777" w:rsidR="0023204A" w:rsidRPr="0023204A" w:rsidRDefault="0023204A" w:rsidP="0023204A">
      <w:pPr>
        <w:spacing w:after="0" w:line="240" w:lineRule="auto"/>
        <w:jc w:val="both"/>
        <w:rPr>
          <w:rFonts w:ascii="PT Sans" w:hAnsi="PT Sans"/>
          <w:color w:val="000000"/>
          <w:sz w:val="24"/>
          <w:szCs w:val="24"/>
          <w:shd w:val="clear" w:color="auto" w:fill="FDFCFA"/>
        </w:rPr>
      </w:pPr>
    </w:p>
    <w:bookmarkEnd w:id="0"/>
    <w:p w14:paraId="721FB306" w14:textId="77777777" w:rsidR="00697D7B" w:rsidRPr="009F09C4" w:rsidRDefault="00697D7B" w:rsidP="00697D7B">
      <w:pPr>
        <w:spacing w:after="0" w:line="240" w:lineRule="auto"/>
        <w:jc w:val="both"/>
        <w:rPr>
          <w:rFonts w:ascii="PT Sans" w:hAnsi="PT Sans" w:cstheme="minorHAnsi"/>
          <w:b/>
          <w:bCs/>
          <w:sz w:val="24"/>
          <w:szCs w:val="24"/>
        </w:rPr>
      </w:pPr>
    </w:p>
    <w:p w14:paraId="4523EA4F" w14:textId="77777777" w:rsidR="00697D7B" w:rsidRDefault="00697D7B" w:rsidP="00697D7B">
      <w:pPr>
        <w:tabs>
          <w:tab w:val="left" w:pos="7920"/>
        </w:tabs>
        <w:spacing w:after="0" w:line="240" w:lineRule="auto"/>
        <w:ind w:right="1151"/>
        <w:jc w:val="both"/>
        <w:rPr>
          <w:rFonts w:ascii="PT Sans" w:hAnsi="PT Sans" w:cstheme="minorHAnsi"/>
          <w:sz w:val="24"/>
          <w:szCs w:val="24"/>
        </w:rPr>
      </w:pPr>
    </w:p>
    <w:p w14:paraId="0DE0BFBB" w14:textId="77777777" w:rsidR="0089749C" w:rsidRDefault="0089749C"/>
    <w:sectPr w:rsidR="00897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F4CE2"/>
    <w:multiLevelType w:val="hybridMultilevel"/>
    <w:tmpl w:val="D01C7084"/>
    <w:lvl w:ilvl="0" w:tplc="54DE1ECC">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78236901">
    <w:abstractNumId w:val="0"/>
  </w:num>
  <w:num w:numId="2" w16cid:durableId="182538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D7B"/>
    <w:rsid w:val="0023204A"/>
    <w:rsid w:val="00697D7B"/>
    <w:rsid w:val="0089749C"/>
    <w:rsid w:val="00E731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69FB"/>
  <w15:chartTrackingRefBased/>
  <w15:docId w15:val="{A59E2533-8456-4239-A0AB-D2CBA11B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97D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a_2,LISTA"/>
    <w:basedOn w:val="Norml"/>
    <w:link w:val="ListaszerbekezdsChar"/>
    <w:uiPriority w:val="34"/>
    <w:qFormat/>
    <w:rsid w:val="00697D7B"/>
    <w:pPr>
      <w:ind w:left="720"/>
      <w:contextualSpacing/>
    </w:p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697D7B"/>
  </w:style>
  <w:style w:type="character" w:customStyle="1" w:styleId="object">
    <w:name w:val="object"/>
    <w:basedOn w:val="Bekezdsalapbettpusa"/>
    <w:rsid w:val="0069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2655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Zombori Judit</dc:creator>
  <cp:keywords/>
  <dc:description/>
  <cp:lastModifiedBy>Szathmáry Anna</cp:lastModifiedBy>
  <cp:revision>2</cp:revision>
  <cp:lastPrinted>2022-08-12T08:25:00Z</cp:lastPrinted>
  <dcterms:created xsi:type="dcterms:W3CDTF">2022-08-12T08:26:00Z</dcterms:created>
  <dcterms:modified xsi:type="dcterms:W3CDTF">2022-08-12T08:26:00Z</dcterms:modified>
</cp:coreProperties>
</file>